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ACA0E" w14:textId="4AA4275E" w:rsidR="00E97E80" w:rsidRPr="00E97E80" w:rsidRDefault="00313312" w:rsidP="00E97E8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М</w:t>
      </w:r>
      <w:r w:rsidR="003B4EEA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аркировк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а кондитерских изделий</w:t>
      </w:r>
      <w:r w:rsidR="00C57EEC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</w:t>
      </w:r>
      <w:r w:rsidR="003B4EEA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постав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>ляемых</w:t>
      </w:r>
      <w:r w:rsidR="003B4EEA">
        <w:rPr>
          <w:rFonts w:ascii="Times New Roman" w:eastAsia="Times New Roman" w:hAnsi="Times New Roman" w:cs="Times New Roman"/>
          <w:b/>
          <w:bCs/>
          <w:color w:val="000000" w:themeColor="text1"/>
          <w:sz w:val="30"/>
          <w:szCs w:val="30"/>
          <w:lang w:eastAsia="ru-RU"/>
        </w:rPr>
        <w:t xml:space="preserve"> в Российскую Федерацию</w:t>
      </w:r>
    </w:p>
    <w:p w14:paraId="73D6B0C3" w14:textId="77777777" w:rsidR="003B4EEA" w:rsidRDefault="003B4EEA" w:rsidP="003B4EEA">
      <w:pPr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A34EDE" w14:textId="23A7B4FA" w:rsidR="003B4EEA" w:rsidRDefault="003B4EEA" w:rsidP="003B4E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B4EEA">
        <w:rPr>
          <w:rFonts w:ascii="Times New Roman" w:hAnsi="Times New Roman" w:cs="Times New Roman"/>
          <w:bCs/>
          <w:sz w:val="30"/>
          <w:szCs w:val="30"/>
        </w:rPr>
        <w:t xml:space="preserve">Маркировка отдельных видов сладостей и кондитерских изделий, упакованных в потребительскую упаковку, на территории Российской Федерации осуществляется в соответствии с постановлением Правительства Российской Федерации от 31 мая 2025 г. № 818 </w:t>
      </w:r>
      <w:r w:rsidRPr="003B4EEA">
        <w:rPr>
          <w:rFonts w:ascii="Times New Roman" w:hAnsi="Times New Roman" w:cs="Times New Roman"/>
          <w:bCs/>
          <w:sz w:val="30"/>
          <w:szCs w:val="30"/>
        </w:rPr>
        <w:br/>
        <w:t xml:space="preserve">«Об утверждении Правил маркировки отдельных видов сладостей и кондитерских изделий, упакованных в потребительскую упаковку, средствами идентификации и особенностях внедрения государственной информационной системы мониторинга за оборотом товаров, подлежащих обязательной маркировке средствами идентификации, в отношении отдельных видов сладостей и кондитерских изделий, упакованных в потребительскую упаковку» (далее - Постановление </w:t>
      </w:r>
      <w:r w:rsidRPr="003B4EEA">
        <w:rPr>
          <w:rFonts w:ascii="Times New Roman" w:hAnsi="Times New Roman" w:cs="Times New Roman"/>
          <w:bCs/>
          <w:sz w:val="30"/>
          <w:szCs w:val="30"/>
        </w:rPr>
        <w:br/>
        <w:t>№ 818, Правила).</w:t>
      </w:r>
    </w:p>
    <w:p w14:paraId="78371DBD" w14:textId="5E575446" w:rsidR="004F29DF" w:rsidRDefault="004F29DF" w:rsidP="003B4E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С 20.02.2026 обеспечено информационное взаимодействие между</w:t>
      </w:r>
      <w:r>
        <w:rPr>
          <w:rFonts w:ascii="Times New Roman" w:hAnsi="Times New Roman" w:cs="Times New Roman"/>
          <w:bCs/>
          <w:sz w:val="30"/>
          <w:szCs w:val="30"/>
        </w:rPr>
        <w:t xml:space="preserve"> операторами систем маркировки Российской Федерации </w:t>
      </w:r>
      <w:r>
        <w:rPr>
          <w:rFonts w:ascii="Times New Roman" w:hAnsi="Times New Roman" w:cs="Times New Roman"/>
          <w:bCs/>
          <w:sz w:val="30"/>
          <w:szCs w:val="30"/>
        </w:rPr>
        <w:br/>
        <w:t>(</w:t>
      </w:r>
      <w:r w:rsidRPr="004F29DF">
        <w:rPr>
          <w:rFonts w:ascii="Times New Roman" w:hAnsi="Times New Roman" w:cs="Times New Roman"/>
          <w:bCs/>
          <w:sz w:val="30"/>
          <w:szCs w:val="30"/>
        </w:rPr>
        <w:t>ООО «Оператор-ЦРПТ»</w:t>
      </w:r>
      <w:r>
        <w:rPr>
          <w:rFonts w:ascii="Times New Roman" w:hAnsi="Times New Roman" w:cs="Times New Roman"/>
          <w:bCs/>
          <w:sz w:val="30"/>
          <w:szCs w:val="30"/>
        </w:rPr>
        <w:t>)</w:t>
      </w:r>
      <w:r w:rsidRPr="004F29DF">
        <w:rPr>
          <w:rFonts w:ascii="Times New Roman" w:hAnsi="Times New Roman" w:cs="Times New Roman"/>
          <w:bCs/>
          <w:sz w:val="30"/>
          <w:szCs w:val="30"/>
        </w:rPr>
        <w:t xml:space="preserve"> и</w:t>
      </w:r>
      <w:r>
        <w:rPr>
          <w:rFonts w:ascii="Times New Roman" w:hAnsi="Times New Roman" w:cs="Times New Roman"/>
          <w:bCs/>
          <w:sz w:val="30"/>
          <w:szCs w:val="30"/>
        </w:rPr>
        <w:t xml:space="preserve"> Республики Беларусь</w:t>
      </w:r>
      <w:r w:rsidRPr="004F29DF">
        <w:rPr>
          <w:rFonts w:ascii="Times New Roman" w:hAnsi="Times New Roman" w:cs="Times New Roman"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bCs/>
          <w:sz w:val="30"/>
          <w:szCs w:val="30"/>
        </w:rPr>
        <w:t>(</w:t>
      </w:r>
      <w:r w:rsidRPr="004F29DF">
        <w:rPr>
          <w:rFonts w:ascii="Times New Roman" w:hAnsi="Times New Roman" w:cs="Times New Roman"/>
          <w:bCs/>
          <w:sz w:val="30"/>
          <w:szCs w:val="30"/>
        </w:rPr>
        <w:t>РУП «Издательство «</w:t>
      </w:r>
      <w:proofErr w:type="spellStart"/>
      <w:r w:rsidRPr="004F29DF">
        <w:rPr>
          <w:rFonts w:ascii="Times New Roman" w:hAnsi="Times New Roman" w:cs="Times New Roman"/>
          <w:bCs/>
          <w:sz w:val="30"/>
          <w:szCs w:val="30"/>
        </w:rPr>
        <w:t>Белбланкавыд</w:t>
      </w:r>
      <w:proofErr w:type="spellEnd"/>
      <w:r w:rsidRPr="004F29DF">
        <w:rPr>
          <w:rFonts w:ascii="Times New Roman" w:hAnsi="Times New Roman" w:cs="Times New Roman"/>
          <w:bCs/>
          <w:sz w:val="30"/>
          <w:szCs w:val="30"/>
        </w:rPr>
        <w:t>»</w:t>
      </w:r>
      <w:r>
        <w:rPr>
          <w:rFonts w:ascii="Times New Roman" w:hAnsi="Times New Roman" w:cs="Times New Roman"/>
          <w:bCs/>
          <w:sz w:val="30"/>
          <w:szCs w:val="30"/>
        </w:rPr>
        <w:t>)</w:t>
      </w:r>
      <w:r w:rsidRPr="004F29DF">
        <w:rPr>
          <w:rFonts w:ascii="Times New Roman" w:hAnsi="Times New Roman" w:cs="Times New Roman"/>
          <w:bCs/>
          <w:sz w:val="30"/>
          <w:szCs w:val="30"/>
        </w:rPr>
        <w:t xml:space="preserve"> в целях выдачи кодов маркировки российского образца белорусским субъектам хозяйствования для маркировки кондитерских изделий.</w:t>
      </w:r>
    </w:p>
    <w:p w14:paraId="273C431C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 xml:space="preserve">При вывозе товаров в Российскую Федерацию, в том числе для реализации на ярмарке, белорусский субъект хозяйствования должен промаркировать такие кондитерские изделия российскими кодами маркировки до перемещения через государственную границу Российской Федерации. </w:t>
      </w:r>
    </w:p>
    <w:p w14:paraId="1415382C" w14:textId="5F270D53" w:rsidR="003B4EEA" w:rsidRPr="003B4EEA" w:rsidRDefault="003B4EEA" w:rsidP="003B4EE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3B4EEA">
        <w:rPr>
          <w:rFonts w:ascii="Times New Roman" w:hAnsi="Times New Roman" w:cs="Times New Roman"/>
          <w:bCs/>
          <w:sz w:val="30"/>
          <w:szCs w:val="30"/>
        </w:rPr>
        <w:t>В целях определения продукции, подлежащей обязательной маркировке, необходимо руководствоваться определением «товары», изложенным в пункте 2 Правил, кодами единой Товарной номенклатуры внешнеэкономической деятельности Евразийского экономического союза, кодами Общероссийского классификатора продукции по видам экономической деятельности и наличием потребительской упаковки.</w:t>
      </w:r>
    </w:p>
    <w:p w14:paraId="1A74F468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При этом согласно пункту 2 Правил:</w:t>
      </w:r>
    </w:p>
    <w:p w14:paraId="13D0E937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первичная потребительская упаковка – упаковка, которая находится в непосредственном контакте с товаром, также используемая для демонстрации товаров, которые могут быть приобретены потребителем, в том числе в случае самостоятельной упаковки потребителем, для продажи на развес в организациях розничной торговли (месте реализации) или реализации потребителю товаров в такой упаковке без возможности ее вскрытия без повреждения;</w:t>
      </w:r>
    </w:p>
    <w:p w14:paraId="508F95A2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 xml:space="preserve">вторичная потребительская упаковка – упаковка, содержащая один или несколько товаров в первичной потребительской упаковке и </w:t>
      </w:r>
      <w:r w:rsidRPr="004F29DF">
        <w:rPr>
          <w:rFonts w:ascii="Times New Roman" w:hAnsi="Times New Roman" w:cs="Times New Roman"/>
          <w:bCs/>
          <w:sz w:val="30"/>
          <w:szCs w:val="30"/>
        </w:rPr>
        <w:lastRenderedPageBreak/>
        <w:t>предназначенная для реализации потребителю товаров в такой упаковке без возможности ее вскрытия без повреждения или для реализации на развес, в том числе в случае самостоятельной упаковки потребителем, в организациях розничной торговли (месте реализации);</w:t>
      </w:r>
    </w:p>
    <w:p w14:paraId="2F6C399A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групповая упаковка – упаковка, маркированная средством идентификации, объединяющая определенное количество товаров с одним кодом товара, маркированных средствами идентификации, которая может быть расформирована или реализована потребителю в неизменном виде;</w:t>
      </w:r>
    </w:p>
    <w:p w14:paraId="65EA82F0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транспортная упаковка – упаковка, объединяющая товары и (или) товары в групповых упаковках, а также наборы, используемая для хранения и транспортировки товаров в целях их защиты от повреждений при перемещении и образующая самостоятельную транспортную единицу. Транспортная упаковка может включать в себя транспортные упаковки меньшего размера (объема).</w:t>
      </w:r>
    </w:p>
    <w:p w14:paraId="70AE21A7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 xml:space="preserve">Согласно пункту 3 Правил, помимо случаев, предусмотренных пунктом 3 Правил маркировки товаров, подлежащих обязательной маркировке средствами идентификации, утвержденных постановлением Правительства Российской Федерации от 26 апреля 2019 г. № 515 </w:t>
      </w:r>
      <w:r w:rsidRPr="004F29DF">
        <w:rPr>
          <w:rFonts w:ascii="Times New Roman" w:hAnsi="Times New Roman" w:cs="Times New Roman"/>
          <w:bCs/>
          <w:sz w:val="30"/>
          <w:szCs w:val="30"/>
        </w:rPr>
        <w:br/>
        <w:t>«О системе маркировки товаров средствами идентификации и прослеживаемости движения товаров», действие Правил не распространяется в том числе на:</w:t>
      </w:r>
    </w:p>
    <w:p w14:paraId="634DF628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товары, полученные в результате упаковки для продажи поштучно без потребительской упаковки или в результате упаковки (в том числе в случае самостоятельной упаковки потребителем) для продажи на развес в организациях розничной торговли (месте реализации);</w:t>
      </w:r>
    </w:p>
    <w:p w14:paraId="40E94B5A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товары в первичной потребительской упаковке в случае их помещения во вторичную потребительскую упаковку при производстве товаров, не подлежащую вскрытию потребителем (за исключением наборов и групповых упаковок), или вторичную упаковку, предназначенную для реализации (продажи) товаров на развес, в том числе упаковываемых самостоятельно потребителем, в организациях розничной торговли (месте реализации) (при этом вторичная упаковка при производстве товаров подлежит маркировке);</w:t>
      </w:r>
    </w:p>
    <w:p w14:paraId="50FC87F9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на товары, изготавливаемые и реализуемые в организациях розничной торговли, осуществляющих реализацию (продажу) этих товаров потребителю;</w:t>
      </w:r>
    </w:p>
    <w:p w14:paraId="02F931DA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>на товары весом до 20 граммов (включительно), при этом вторичная потребительская упаковка (при ее наличии) подлежит маркировке, если первичная упаковка не маркирована.</w:t>
      </w:r>
    </w:p>
    <w:p w14:paraId="787F2F29" w14:textId="77777777" w:rsidR="004F29DF" w:rsidRPr="004F29DF" w:rsidRDefault="004F29DF" w:rsidP="004F29D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F29DF">
        <w:rPr>
          <w:rFonts w:ascii="Times New Roman" w:hAnsi="Times New Roman" w:cs="Times New Roman"/>
          <w:bCs/>
          <w:sz w:val="30"/>
          <w:szCs w:val="30"/>
        </w:rPr>
        <w:t xml:space="preserve">Таким образом, вторичная потребительская упаковка подлежит маркировке средствами идентификации, а кондитерские изделия массой </w:t>
      </w:r>
      <w:r w:rsidRPr="004F29DF">
        <w:rPr>
          <w:rFonts w:ascii="Times New Roman" w:hAnsi="Times New Roman" w:cs="Times New Roman"/>
          <w:bCs/>
          <w:sz w:val="30"/>
          <w:szCs w:val="30"/>
        </w:rPr>
        <w:lastRenderedPageBreak/>
        <w:t>более 20 граммов, не являющиеся штучным товаром и реализуемые на развес, не подлежат маркировке средствами идентификации (при этом вторичная упаковка таких товаров подлежит маркировке средствами идентификации).</w:t>
      </w:r>
    </w:p>
    <w:sectPr w:rsidR="004F29DF" w:rsidRPr="004F29DF" w:rsidSect="004971E6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0ACC1" w14:textId="77777777" w:rsidR="00D60132" w:rsidRDefault="00D60132" w:rsidP="00316780">
      <w:pPr>
        <w:spacing w:after="0" w:line="240" w:lineRule="auto"/>
      </w:pPr>
      <w:r>
        <w:separator/>
      </w:r>
    </w:p>
  </w:endnote>
  <w:endnote w:type="continuationSeparator" w:id="0">
    <w:p w14:paraId="54F2BEE2" w14:textId="77777777" w:rsidR="00D60132" w:rsidRDefault="00D60132" w:rsidP="00316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4D018" w14:textId="77777777" w:rsidR="00D60132" w:rsidRDefault="00D60132" w:rsidP="00316780">
      <w:pPr>
        <w:spacing w:after="0" w:line="240" w:lineRule="auto"/>
      </w:pPr>
      <w:r>
        <w:separator/>
      </w:r>
    </w:p>
  </w:footnote>
  <w:footnote w:type="continuationSeparator" w:id="0">
    <w:p w14:paraId="7E88CF26" w14:textId="77777777" w:rsidR="00D60132" w:rsidRDefault="00D60132" w:rsidP="003167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20110332"/>
      <w:docPartObj>
        <w:docPartGallery w:val="Page Numbers (Top of Page)"/>
        <w:docPartUnique/>
      </w:docPartObj>
    </w:sdtPr>
    <w:sdtEndPr/>
    <w:sdtContent>
      <w:p w14:paraId="03AA3FDE" w14:textId="7C9E25AF" w:rsidR="00316780" w:rsidRDefault="0031678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425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DB1A37"/>
    <w:multiLevelType w:val="hybridMultilevel"/>
    <w:tmpl w:val="5EF41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70729"/>
    <w:multiLevelType w:val="multilevel"/>
    <w:tmpl w:val="B8E26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5361E5D"/>
    <w:multiLevelType w:val="multilevel"/>
    <w:tmpl w:val="F91A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8F534F"/>
    <w:multiLevelType w:val="hybridMultilevel"/>
    <w:tmpl w:val="6D54C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9090C"/>
    <w:multiLevelType w:val="multilevel"/>
    <w:tmpl w:val="6458DE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AA2"/>
    <w:rsid w:val="00001BA7"/>
    <w:rsid w:val="00020A37"/>
    <w:rsid w:val="00022DFE"/>
    <w:rsid w:val="00046E9B"/>
    <w:rsid w:val="00054FBE"/>
    <w:rsid w:val="000852A0"/>
    <w:rsid w:val="000A3AF6"/>
    <w:rsid w:val="000F7BDC"/>
    <w:rsid w:val="001067CC"/>
    <w:rsid w:val="00112D6B"/>
    <w:rsid w:val="00135A2C"/>
    <w:rsid w:val="00142AAA"/>
    <w:rsid w:val="00147AA2"/>
    <w:rsid w:val="00154BB7"/>
    <w:rsid w:val="00166558"/>
    <w:rsid w:val="00177FE2"/>
    <w:rsid w:val="00192A84"/>
    <w:rsid w:val="001B77A9"/>
    <w:rsid w:val="001C2165"/>
    <w:rsid w:val="001C44B2"/>
    <w:rsid w:val="001D63E2"/>
    <w:rsid w:val="001F1A1F"/>
    <w:rsid w:val="00207129"/>
    <w:rsid w:val="00211350"/>
    <w:rsid w:val="002130D9"/>
    <w:rsid w:val="00215E72"/>
    <w:rsid w:val="00244A59"/>
    <w:rsid w:val="002604B6"/>
    <w:rsid w:val="00277B15"/>
    <w:rsid w:val="00285959"/>
    <w:rsid w:val="002C3526"/>
    <w:rsid w:val="002C566F"/>
    <w:rsid w:val="002C7BB6"/>
    <w:rsid w:val="002D4D85"/>
    <w:rsid w:val="002D6876"/>
    <w:rsid w:val="002E01DB"/>
    <w:rsid w:val="002E1020"/>
    <w:rsid w:val="002F1159"/>
    <w:rsid w:val="00313312"/>
    <w:rsid w:val="003142E9"/>
    <w:rsid w:val="00316780"/>
    <w:rsid w:val="00320218"/>
    <w:rsid w:val="0033693F"/>
    <w:rsid w:val="00340B15"/>
    <w:rsid w:val="003444AB"/>
    <w:rsid w:val="00345B9C"/>
    <w:rsid w:val="00350F81"/>
    <w:rsid w:val="003549AD"/>
    <w:rsid w:val="00366283"/>
    <w:rsid w:val="00375BEC"/>
    <w:rsid w:val="00376384"/>
    <w:rsid w:val="00377719"/>
    <w:rsid w:val="00394D00"/>
    <w:rsid w:val="003A77A7"/>
    <w:rsid w:val="003A7876"/>
    <w:rsid w:val="003B4EEA"/>
    <w:rsid w:val="003B7E3E"/>
    <w:rsid w:val="003D3EA9"/>
    <w:rsid w:val="003F561D"/>
    <w:rsid w:val="0040229E"/>
    <w:rsid w:val="004542D6"/>
    <w:rsid w:val="0046140A"/>
    <w:rsid w:val="0046373D"/>
    <w:rsid w:val="0046452B"/>
    <w:rsid w:val="00466DE8"/>
    <w:rsid w:val="00466FF9"/>
    <w:rsid w:val="00470FCB"/>
    <w:rsid w:val="004805FE"/>
    <w:rsid w:val="004900BB"/>
    <w:rsid w:val="004971E6"/>
    <w:rsid w:val="004A297C"/>
    <w:rsid w:val="004B2FE0"/>
    <w:rsid w:val="004B61B8"/>
    <w:rsid w:val="004C4344"/>
    <w:rsid w:val="004E4D11"/>
    <w:rsid w:val="004F0FA6"/>
    <w:rsid w:val="004F29DF"/>
    <w:rsid w:val="005002C8"/>
    <w:rsid w:val="00511607"/>
    <w:rsid w:val="005477C8"/>
    <w:rsid w:val="005500EF"/>
    <w:rsid w:val="005527F6"/>
    <w:rsid w:val="00553736"/>
    <w:rsid w:val="00571489"/>
    <w:rsid w:val="0059590D"/>
    <w:rsid w:val="005B50C4"/>
    <w:rsid w:val="005C3C71"/>
    <w:rsid w:val="005C3E9E"/>
    <w:rsid w:val="005C63FF"/>
    <w:rsid w:val="005D52B1"/>
    <w:rsid w:val="005E7D0F"/>
    <w:rsid w:val="005F768D"/>
    <w:rsid w:val="006147F3"/>
    <w:rsid w:val="00640A20"/>
    <w:rsid w:val="006474A9"/>
    <w:rsid w:val="00647A80"/>
    <w:rsid w:val="006565B6"/>
    <w:rsid w:val="006608AA"/>
    <w:rsid w:val="00660FED"/>
    <w:rsid w:val="00666EBC"/>
    <w:rsid w:val="00676ABA"/>
    <w:rsid w:val="006A40C4"/>
    <w:rsid w:val="006B4C2B"/>
    <w:rsid w:val="006B7800"/>
    <w:rsid w:val="006C380D"/>
    <w:rsid w:val="006D048E"/>
    <w:rsid w:val="006D4EE3"/>
    <w:rsid w:val="007202E6"/>
    <w:rsid w:val="00731E0F"/>
    <w:rsid w:val="0074296D"/>
    <w:rsid w:val="00766EAD"/>
    <w:rsid w:val="007776BA"/>
    <w:rsid w:val="00792946"/>
    <w:rsid w:val="007B17A5"/>
    <w:rsid w:val="007B32AC"/>
    <w:rsid w:val="007B33DB"/>
    <w:rsid w:val="007B69F9"/>
    <w:rsid w:val="007D3EB2"/>
    <w:rsid w:val="007F5849"/>
    <w:rsid w:val="00830A80"/>
    <w:rsid w:val="00830E5C"/>
    <w:rsid w:val="00840365"/>
    <w:rsid w:val="00843DBB"/>
    <w:rsid w:val="00850A62"/>
    <w:rsid w:val="00851A61"/>
    <w:rsid w:val="008567F1"/>
    <w:rsid w:val="008572E5"/>
    <w:rsid w:val="008611F7"/>
    <w:rsid w:val="00865CDE"/>
    <w:rsid w:val="00883019"/>
    <w:rsid w:val="008958C2"/>
    <w:rsid w:val="00896501"/>
    <w:rsid w:val="008A7A83"/>
    <w:rsid w:val="008B0220"/>
    <w:rsid w:val="008B72BE"/>
    <w:rsid w:val="008D17BB"/>
    <w:rsid w:val="008E07BA"/>
    <w:rsid w:val="008F45EF"/>
    <w:rsid w:val="00926705"/>
    <w:rsid w:val="00942A4F"/>
    <w:rsid w:val="00943A6F"/>
    <w:rsid w:val="00994F3C"/>
    <w:rsid w:val="009A2103"/>
    <w:rsid w:val="009B2A37"/>
    <w:rsid w:val="009B3EAC"/>
    <w:rsid w:val="009D4986"/>
    <w:rsid w:val="009E5D15"/>
    <w:rsid w:val="009F7B04"/>
    <w:rsid w:val="00A03B40"/>
    <w:rsid w:val="00A05110"/>
    <w:rsid w:val="00A06333"/>
    <w:rsid w:val="00A27C26"/>
    <w:rsid w:val="00A37F3B"/>
    <w:rsid w:val="00A45FD9"/>
    <w:rsid w:val="00A50992"/>
    <w:rsid w:val="00A5213D"/>
    <w:rsid w:val="00A57DB2"/>
    <w:rsid w:val="00A719C5"/>
    <w:rsid w:val="00A75C18"/>
    <w:rsid w:val="00A77B0D"/>
    <w:rsid w:val="00A84EC0"/>
    <w:rsid w:val="00AA548C"/>
    <w:rsid w:val="00AA6C4A"/>
    <w:rsid w:val="00AB43D7"/>
    <w:rsid w:val="00AD406D"/>
    <w:rsid w:val="00AD40FC"/>
    <w:rsid w:val="00AF2F64"/>
    <w:rsid w:val="00AF7969"/>
    <w:rsid w:val="00B03E74"/>
    <w:rsid w:val="00B05058"/>
    <w:rsid w:val="00B22DE7"/>
    <w:rsid w:val="00B26B7D"/>
    <w:rsid w:val="00B306CE"/>
    <w:rsid w:val="00B33024"/>
    <w:rsid w:val="00B3712D"/>
    <w:rsid w:val="00B70A4C"/>
    <w:rsid w:val="00B75AE4"/>
    <w:rsid w:val="00B75CCE"/>
    <w:rsid w:val="00B76CF8"/>
    <w:rsid w:val="00B906C7"/>
    <w:rsid w:val="00B91C5E"/>
    <w:rsid w:val="00BB065E"/>
    <w:rsid w:val="00BB18CD"/>
    <w:rsid w:val="00BD1503"/>
    <w:rsid w:val="00BE7A3A"/>
    <w:rsid w:val="00BF31CB"/>
    <w:rsid w:val="00BF7703"/>
    <w:rsid w:val="00C05853"/>
    <w:rsid w:val="00C17254"/>
    <w:rsid w:val="00C20DE2"/>
    <w:rsid w:val="00C223FF"/>
    <w:rsid w:val="00C251F1"/>
    <w:rsid w:val="00C43916"/>
    <w:rsid w:val="00C539A1"/>
    <w:rsid w:val="00C53AEB"/>
    <w:rsid w:val="00C54B87"/>
    <w:rsid w:val="00C57EEC"/>
    <w:rsid w:val="00C61D0D"/>
    <w:rsid w:val="00C65605"/>
    <w:rsid w:val="00C66FFF"/>
    <w:rsid w:val="00C67E32"/>
    <w:rsid w:val="00C84697"/>
    <w:rsid w:val="00C9001A"/>
    <w:rsid w:val="00CA0346"/>
    <w:rsid w:val="00CA4EBC"/>
    <w:rsid w:val="00CB7425"/>
    <w:rsid w:val="00CC518A"/>
    <w:rsid w:val="00CD5041"/>
    <w:rsid w:val="00CE0344"/>
    <w:rsid w:val="00D01B68"/>
    <w:rsid w:val="00D26368"/>
    <w:rsid w:val="00D37B78"/>
    <w:rsid w:val="00D60132"/>
    <w:rsid w:val="00D613EB"/>
    <w:rsid w:val="00D77934"/>
    <w:rsid w:val="00D82D12"/>
    <w:rsid w:val="00DA28BC"/>
    <w:rsid w:val="00DB0EF2"/>
    <w:rsid w:val="00DE6E79"/>
    <w:rsid w:val="00DF68D1"/>
    <w:rsid w:val="00DF72C2"/>
    <w:rsid w:val="00E01845"/>
    <w:rsid w:val="00E218EF"/>
    <w:rsid w:val="00E35921"/>
    <w:rsid w:val="00E35D56"/>
    <w:rsid w:val="00E36C98"/>
    <w:rsid w:val="00E4063A"/>
    <w:rsid w:val="00E43E1E"/>
    <w:rsid w:val="00E640F0"/>
    <w:rsid w:val="00E731DA"/>
    <w:rsid w:val="00E742A8"/>
    <w:rsid w:val="00E7782F"/>
    <w:rsid w:val="00E97E80"/>
    <w:rsid w:val="00EA0797"/>
    <w:rsid w:val="00EC4B82"/>
    <w:rsid w:val="00EC74C7"/>
    <w:rsid w:val="00EE0653"/>
    <w:rsid w:val="00EE0F57"/>
    <w:rsid w:val="00F01372"/>
    <w:rsid w:val="00F03209"/>
    <w:rsid w:val="00F0589B"/>
    <w:rsid w:val="00F16C83"/>
    <w:rsid w:val="00F2041B"/>
    <w:rsid w:val="00F2623F"/>
    <w:rsid w:val="00F40F8B"/>
    <w:rsid w:val="00F41652"/>
    <w:rsid w:val="00F454F1"/>
    <w:rsid w:val="00F50C7A"/>
    <w:rsid w:val="00F515BA"/>
    <w:rsid w:val="00F619D7"/>
    <w:rsid w:val="00F75A7F"/>
    <w:rsid w:val="00F8257E"/>
    <w:rsid w:val="00F85326"/>
    <w:rsid w:val="00F93F19"/>
    <w:rsid w:val="00FA2C98"/>
    <w:rsid w:val="00FA6676"/>
    <w:rsid w:val="00FB5AF7"/>
    <w:rsid w:val="00FC31FF"/>
    <w:rsid w:val="00FD02BF"/>
    <w:rsid w:val="00FD0BC7"/>
    <w:rsid w:val="00FD47CE"/>
    <w:rsid w:val="00FD62BE"/>
    <w:rsid w:val="00FF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286292"/>
  <w15:chartTrackingRefBased/>
  <w15:docId w15:val="{7A7E9932-5FE4-478A-AD78-F068DF433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2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001A"/>
    <w:pPr>
      <w:ind w:left="720"/>
      <w:contextualSpacing/>
    </w:pPr>
  </w:style>
  <w:style w:type="paragraph" w:customStyle="1" w:styleId="ConsPlusNormal">
    <w:name w:val="ConsPlusNormal"/>
    <w:qFormat/>
    <w:rsid w:val="006B4C2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4">
    <w:name w:val="header"/>
    <w:basedOn w:val="a"/>
    <w:link w:val="a5"/>
    <w:uiPriority w:val="99"/>
    <w:unhideWhenUsed/>
    <w:rsid w:val="0031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6780"/>
  </w:style>
  <w:style w:type="paragraph" w:styleId="a6">
    <w:name w:val="footer"/>
    <w:basedOn w:val="a"/>
    <w:link w:val="a7"/>
    <w:uiPriority w:val="99"/>
    <w:unhideWhenUsed/>
    <w:rsid w:val="00316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6780"/>
  </w:style>
  <w:style w:type="paragraph" w:customStyle="1" w:styleId="Default">
    <w:name w:val="Default"/>
    <w:rsid w:val="003A78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2">
    <w:name w:val="Основной текст (2)_"/>
    <w:basedOn w:val="a0"/>
    <w:link w:val="20"/>
    <w:rsid w:val="004971E6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4971E6"/>
    <w:pPr>
      <w:widowControl w:val="0"/>
      <w:spacing w:after="0" w:line="240" w:lineRule="auto"/>
      <w:ind w:left="4420"/>
    </w:pPr>
    <w:rPr>
      <w:rFonts w:ascii="Times New Roman" w:eastAsia="Times New Roman" w:hAnsi="Times New Roman" w:cs="Times New Roman"/>
    </w:rPr>
  </w:style>
  <w:style w:type="paragraph" w:customStyle="1" w:styleId="newncpi0">
    <w:name w:val="newncpi0"/>
    <w:basedOn w:val="a"/>
    <w:rsid w:val="00FD62BE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annotation reference"/>
    <w:basedOn w:val="a0"/>
    <w:uiPriority w:val="99"/>
    <w:semiHidden/>
    <w:unhideWhenUsed/>
    <w:rsid w:val="00142AA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42AAA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42AA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42AA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42AA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142A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42AAA"/>
    <w:rPr>
      <w:rFonts w:ascii="Segoe UI" w:hAnsi="Segoe UI" w:cs="Segoe UI"/>
      <w:sz w:val="18"/>
      <w:szCs w:val="18"/>
    </w:rPr>
  </w:style>
  <w:style w:type="character" w:customStyle="1" w:styleId="itemtext">
    <w:name w:val="itemtext"/>
    <w:basedOn w:val="a0"/>
    <w:rsid w:val="00135A2C"/>
  </w:style>
  <w:style w:type="paragraph" w:customStyle="1" w:styleId="breadcrumb-item">
    <w:name w:val="breadcrumb-item"/>
    <w:basedOn w:val="a"/>
    <w:rsid w:val="00A37F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f">
    <w:name w:val="Hyperlink"/>
    <w:basedOn w:val="a0"/>
    <w:uiPriority w:val="99"/>
    <w:semiHidden/>
    <w:unhideWhenUsed/>
    <w:rsid w:val="00A37F3B"/>
    <w:rPr>
      <w:color w:val="0000FF"/>
      <w:u w:val="single"/>
    </w:rPr>
  </w:style>
  <w:style w:type="paragraph" w:customStyle="1" w:styleId="il-text-indent095cm">
    <w:name w:val="il-text-indent_0_95cm"/>
    <w:basedOn w:val="a"/>
    <w:rsid w:val="004E4D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word-wrapper">
    <w:name w:val="word-wrapper"/>
    <w:basedOn w:val="a0"/>
    <w:rsid w:val="004E4D11"/>
  </w:style>
  <w:style w:type="paragraph" w:customStyle="1" w:styleId="p-normal">
    <w:name w:val="p-normal"/>
    <w:basedOn w:val="a"/>
    <w:rsid w:val="009D4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f0">
    <w:name w:val="Normal (Web)"/>
    <w:basedOn w:val="a"/>
    <w:uiPriority w:val="99"/>
    <w:unhideWhenUsed/>
    <w:rsid w:val="005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1">
    <w:name w:val="Основной текст_"/>
    <w:link w:val="1"/>
    <w:locked/>
    <w:rsid w:val="00D82D12"/>
    <w:rPr>
      <w:sz w:val="29"/>
      <w:szCs w:val="29"/>
      <w:shd w:val="clear" w:color="auto" w:fill="FFFFFF"/>
    </w:rPr>
  </w:style>
  <w:style w:type="paragraph" w:customStyle="1" w:styleId="1">
    <w:name w:val="Основной текст1"/>
    <w:basedOn w:val="a"/>
    <w:link w:val="af1"/>
    <w:rsid w:val="00D82D12"/>
    <w:pPr>
      <w:widowControl w:val="0"/>
      <w:shd w:val="clear" w:color="auto" w:fill="FFFFFF"/>
      <w:spacing w:after="0" w:line="240" w:lineRule="atLeast"/>
    </w:pPr>
    <w:rPr>
      <w:sz w:val="29"/>
      <w:szCs w:val="29"/>
    </w:rPr>
  </w:style>
  <w:style w:type="paragraph" w:styleId="af2">
    <w:name w:val="Body Text"/>
    <w:basedOn w:val="a"/>
    <w:link w:val="af3"/>
    <w:rsid w:val="00B03E7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30"/>
      <w:szCs w:val="24"/>
      <w:lang w:eastAsia="ru-RU"/>
      <w14:ligatures w14:val="none"/>
    </w:rPr>
  </w:style>
  <w:style w:type="character" w:customStyle="1" w:styleId="af3">
    <w:name w:val="Основной текст Знак"/>
    <w:basedOn w:val="a0"/>
    <w:link w:val="af2"/>
    <w:rsid w:val="00B03E74"/>
    <w:rPr>
      <w:rFonts w:ascii="Times New Roman" w:eastAsia="Times New Roman" w:hAnsi="Times New Roman" w:cs="Times New Roman"/>
      <w:kern w:val="0"/>
      <w:sz w:val="30"/>
      <w:szCs w:val="24"/>
      <w:lang w:eastAsia="ru-RU"/>
      <w14:ligatures w14:val="none"/>
    </w:rPr>
  </w:style>
  <w:style w:type="paragraph" w:styleId="af4">
    <w:name w:val="Body Text Indent"/>
    <w:basedOn w:val="a"/>
    <w:link w:val="af5"/>
    <w:uiPriority w:val="99"/>
    <w:semiHidden/>
    <w:unhideWhenUsed/>
    <w:rsid w:val="00470FC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470FCB"/>
  </w:style>
  <w:style w:type="character" w:styleId="af6">
    <w:name w:val="Subtle Emphasis"/>
    <w:basedOn w:val="a0"/>
    <w:uiPriority w:val="19"/>
    <w:qFormat/>
    <w:rsid w:val="00EA0797"/>
    <w:rPr>
      <w:i/>
      <w:iCs/>
      <w:color w:val="404040" w:themeColor="text1" w:themeTint="BF"/>
    </w:rPr>
  </w:style>
  <w:style w:type="character" w:customStyle="1" w:styleId="itemtext1">
    <w:name w:val="itemtext1"/>
    <w:basedOn w:val="a0"/>
    <w:rsid w:val="00375BEC"/>
    <w:rPr>
      <w:rFonts w:ascii="Segoe UI" w:hAnsi="Segoe UI" w:cs="Segoe UI" w:hint="default"/>
      <w:color w:val="000000"/>
      <w:sz w:val="20"/>
      <w:szCs w:val="20"/>
    </w:rPr>
  </w:style>
  <w:style w:type="character" w:customStyle="1" w:styleId="docy">
    <w:name w:val="docy"/>
    <w:basedOn w:val="a0"/>
    <w:rsid w:val="00E742A8"/>
  </w:style>
  <w:style w:type="character" w:styleId="af7">
    <w:name w:val="Strong"/>
    <w:basedOn w:val="a0"/>
    <w:uiPriority w:val="22"/>
    <w:qFormat/>
    <w:rsid w:val="00022D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35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55F0C-2422-4039-B34C-AA72EA2E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737</Words>
  <Characters>4203</Characters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2024-11-11T07:44:00Z</cp:lastPrinted>
  <dcterms:created xsi:type="dcterms:W3CDTF">2026-07-20T06:15:00Z</dcterms:created>
  <dcterms:modified xsi:type="dcterms:W3CDTF">2026-07-20T06:30:00Z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TALL_ID">
    <vt:lpwstr>38202</vt:lpwstr>
  </property>
</Properties>
</file>